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0486B3" wp14:editId="64B0661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:rsidR="000C5900" w:rsidRDefault="000C5900" w:rsidP="000C5900"/>
    <w:p w:rsidR="000C5900" w:rsidRDefault="000C5900" w:rsidP="000C5900">
      <w:pPr>
        <w:pStyle w:val="12"/>
      </w:pPr>
      <w:bookmarkStart w:id="0" w:name="bookmark0"/>
    </w:p>
    <w:p w:rsidR="000C5900" w:rsidRDefault="000C5900" w:rsidP="000C5900">
      <w:pPr>
        <w:pStyle w:val="12"/>
      </w:pPr>
    </w:p>
    <w:bookmarkEnd w:id="0"/>
    <w:p w:rsidR="009F4BBA" w:rsidRDefault="0005201D" w:rsidP="009F4BBA">
      <w:pPr>
        <w:spacing w:line="280" w:lineRule="exact"/>
        <w:jc w:val="center"/>
        <w:rPr>
          <w:b/>
        </w:rPr>
      </w:pPr>
      <w:r w:rsidRPr="0005201D">
        <w:rPr>
          <w:b/>
        </w:rPr>
        <w:t>Министерство транспорта Российской Федерации</w:t>
      </w:r>
    </w:p>
    <w:p w:rsidR="0005201D" w:rsidRPr="0005201D" w:rsidRDefault="0005201D" w:rsidP="009F4BBA">
      <w:pPr>
        <w:spacing w:line="280" w:lineRule="exact"/>
        <w:jc w:val="center"/>
        <w:rPr>
          <w:b/>
          <w:sz w:val="72"/>
        </w:rPr>
      </w:pPr>
    </w:p>
    <w:p w:rsidR="00BB1492" w:rsidRDefault="0005201D" w:rsidP="00BB1492">
      <w:pPr>
        <w:ind w:firstLine="0"/>
        <w:jc w:val="center"/>
        <w:outlineLvl w:val="0"/>
        <w:rPr>
          <w:b/>
          <w:bCs/>
        </w:rPr>
      </w:pPr>
      <w:r>
        <w:rPr>
          <w:b/>
          <w:bCs/>
        </w:rPr>
        <w:t>ФЕДЕРАЛЬНАЯ СЛУЖБА</w:t>
      </w:r>
      <w:r w:rsidR="00BB1492" w:rsidRPr="00BB1492">
        <w:rPr>
          <w:b/>
          <w:bCs/>
        </w:rPr>
        <w:t xml:space="preserve"> ПО НАДЗОРУ В СФЕРЕ ТРАНСПОРТА</w:t>
      </w:r>
    </w:p>
    <w:p w:rsidR="0005201D" w:rsidRPr="00BB1492" w:rsidRDefault="0005201D" w:rsidP="00BB1492">
      <w:pPr>
        <w:ind w:firstLine="0"/>
        <w:jc w:val="center"/>
        <w:outlineLvl w:val="0"/>
        <w:rPr>
          <w:b/>
          <w:bCs/>
        </w:rPr>
      </w:pPr>
    </w:p>
    <w:p w:rsidR="000060C3" w:rsidRDefault="0005201D" w:rsidP="00BB1492">
      <w:pPr>
        <w:ind w:firstLine="0"/>
        <w:jc w:val="center"/>
        <w:outlineLvl w:val="0"/>
        <w:rPr>
          <w:b/>
          <w:bCs/>
        </w:rPr>
      </w:pPr>
      <w:r w:rsidRPr="0005201D">
        <w:rPr>
          <w:b/>
          <w:bCs/>
        </w:rPr>
        <w:t xml:space="preserve">Межрегиональное территориальное управление </w:t>
      </w:r>
    </w:p>
    <w:p w:rsidR="000060C3" w:rsidRDefault="0005201D" w:rsidP="00BB1492">
      <w:pPr>
        <w:ind w:firstLine="0"/>
        <w:jc w:val="center"/>
        <w:outlineLvl w:val="0"/>
        <w:rPr>
          <w:b/>
          <w:bCs/>
        </w:rPr>
      </w:pPr>
      <w:r w:rsidRPr="0005201D">
        <w:rPr>
          <w:b/>
          <w:bCs/>
        </w:rPr>
        <w:t xml:space="preserve">Федеральной службы по надзору в сфере транспорта </w:t>
      </w:r>
    </w:p>
    <w:p w:rsidR="00BB1492" w:rsidRPr="00BB1492" w:rsidRDefault="0005201D" w:rsidP="00BB1492">
      <w:pPr>
        <w:ind w:firstLine="0"/>
        <w:jc w:val="center"/>
        <w:outlineLvl w:val="0"/>
        <w:rPr>
          <w:b/>
          <w:bCs/>
        </w:rPr>
      </w:pPr>
      <w:r w:rsidRPr="0005201D">
        <w:rPr>
          <w:b/>
          <w:bCs/>
        </w:rPr>
        <w:t>по Северо-Кавказскому федеральному округу</w:t>
      </w:r>
    </w:p>
    <w:p w:rsidR="00BB1492" w:rsidRDefault="0005201D" w:rsidP="00BB1492">
      <w:pPr>
        <w:ind w:firstLine="0"/>
        <w:jc w:val="center"/>
        <w:outlineLvl w:val="0"/>
        <w:rPr>
          <w:b/>
          <w:bCs/>
        </w:rPr>
      </w:pPr>
      <w:r w:rsidRPr="0005201D">
        <w:rPr>
          <w:b/>
          <w:bCs/>
        </w:rPr>
        <w:t>Каспийский отдел государственного морского и речного надзора</w:t>
      </w:r>
    </w:p>
    <w:p w:rsidR="0005201D" w:rsidRDefault="0005201D" w:rsidP="00BB1492">
      <w:pPr>
        <w:ind w:firstLine="0"/>
        <w:jc w:val="center"/>
        <w:outlineLvl w:val="0"/>
        <w:rPr>
          <w:b/>
          <w:bCs/>
        </w:rPr>
      </w:pPr>
    </w:p>
    <w:p w:rsidR="0005201D" w:rsidRDefault="0005201D" w:rsidP="00BB1492">
      <w:pPr>
        <w:ind w:firstLine="0"/>
        <w:jc w:val="center"/>
        <w:outlineLvl w:val="0"/>
        <w:rPr>
          <w:b/>
          <w:bCs/>
        </w:rPr>
      </w:pPr>
    </w:p>
    <w:p w:rsidR="0005201D" w:rsidRDefault="0005201D" w:rsidP="00BB1492">
      <w:pPr>
        <w:ind w:firstLine="0"/>
        <w:jc w:val="center"/>
        <w:outlineLvl w:val="0"/>
        <w:rPr>
          <w:b/>
          <w:bCs/>
        </w:rPr>
      </w:pPr>
    </w:p>
    <w:p w:rsidR="0005201D" w:rsidRDefault="0005201D" w:rsidP="00BB1492">
      <w:pPr>
        <w:ind w:firstLine="0"/>
        <w:jc w:val="center"/>
        <w:outlineLvl w:val="0"/>
        <w:rPr>
          <w:b/>
          <w:bCs/>
        </w:rPr>
      </w:pPr>
    </w:p>
    <w:p w:rsidR="0005201D" w:rsidRPr="00144EC8" w:rsidRDefault="0005201D" w:rsidP="0005201D">
      <w:pPr>
        <w:jc w:val="center"/>
        <w:rPr>
          <w:b/>
          <w:i/>
          <w:lang w:eastAsia="ru-RU"/>
        </w:rPr>
      </w:pPr>
      <w:r>
        <w:rPr>
          <w:b/>
          <w:lang w:eastAsia="ru-RU"/>
        </w:rPr>
        <w:t>ДОКЛАД</w:t>
      </w:r>
    </w:p>
    <w:p w:rsidR="0005201D" w:rsidRDefault="0005201D" w:rsidP="0005201D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с руководством </w:t>
      </w:r>
      <w:r w:rsidRPr="00B10313">
        <w:rPr>
          <w:b/>
          <w:lang w:eastAsia="ru-RU"/>
        </w:rPr>
        <w:t>по соблюдению</w:t>
      </w:r>
      <w:r>
        <w:rPr>
          <w:b/>
          <w:lang w:eastAsia="ru-RU"/>
        </w:rPr>
        <w:t xml:space="preserve"> обязательных требований, </w:t>
      </w:r>
    </w:p>
    <w:p w:rsidR="0005201D" w:rsidRDefault="0005201D" w:rsidP="0005201D">
      <w:pPr>
        <w:jc w:val="center"/>
        <w:rPr>
          <w:b/>
          <w:lang w:eastAsia="ru-RU"/>
        </w:rPr>
      </w:pPr>
      <w:r>
        <w:rPr>
          <w:b/>
          <w:lang w:eastAsia="ru-RU"/>
        </w:rPr>
        <w:t>дающих</w:t>
      </w:r>
      <w:r w:rsidRPr="00B10313">
        <w:rPr>
          <w:b/>
          <w:lang w:eastAsia="ru-RU"/>
        </w:rPr>
        <w:t xml:space="preserve"> разъяснение, какое поведение является правомерным</w:t>
      </w:r>
      <w:r>
        <w:rPr>
          <w:b/>
          <w:lang w:eastAsia="ru-RU"/>
        </w:rPr>
        <w:t xml:space="preserve">, а также разъяснение новых требований нормативных правовых актов </w:t>
      </w:r>
    </w:p>
    <w:p w:rsidR="0005201D" w:rsidRPr="00144EC8" w:rsidRDefault="0052515B" w:rsidP="0005201D">
      <w:pPr>
        <w:jc w:val="center"/>
        <w:rPr>
          <w:b/>
          <w:i/>
          <w:lang w:eastAsia="ru-RU"/>
        </w:rPr>
      </w:pPr>
      <w:r>
        <w:rPr>
          <w:b/>
          <w:lang w:eastAsia="ru-RU"/>
        </w:rPr>
        <w:t>за</w:t>
      </w:r>
      <w:r w:rsidR="0062413D" w:rsidRPr="0062413D">
        <w:t xml:space="preserve"> </w:t>
      </w:r>
      <w:r w:rsidR="005D2793">
        <w:rPr>
          <w:b/>
          <w:lang w:eastAsia="ru-RU"/>
        </w:rPr>
        <w:t>5 месяцев 2023</w:t>
      </w:r>
      <w:r w:rsidR="0005201D">
        <w:rPr>
          <w:b/>
          <w:lang w:eastAsia="ru-RU"/>
        </w:rPr>
        <w:t xml:space="preserve"> года</w:t>
      </w:r>
      <w:r w:rsidR="0005201D" w:rsidRPr="00B10313">
        <w:rPr>
          <w:b/>
          <w:lang w:eastAsia="ru-RU"/>
        </w:rPr>
        <w:t xml:space="preserve"> </w:t>
      </w:r>
    </w:p>
    <w:p w:rsidR="00BB1492" w:rsidRPr="00BB1492" w:rsidRDefault="00BB1492" w:rsidP="0005201D">
      <w:pPr>
        <w:jc w:val="center"/>
      </w:pPr>
    </w:p>
    <w:p w:rsidR="00BB1492" w:rsidRDefault="00BB1492" w:rsidP="00BB1492"/>
    <w:p w:rsidR="0005201D" w:rsidRDefault="0005201D" w:rsidP="00BB1492"/>
    <w:p w:rsidR="0005201D" w:rsidRPr="00BB1492" w:rsidRDefault="0005201D" w:rsidP="00BB1492"/>
    <w:p w:rsidR="00BB1492" w:rsidRPr="00BB1492" w:rsidRDefault="00BB1492" w:rsidP="00BB1492"/>
    <w:p w:rsidR="00BB1492" w:rsidRDefault="00BB1492" w:rsidP="00BB1492"/>
    <w:p w:rsidR="0005201D" w:rsidRPr="00BB1492" w:rsidRDefault="0005201D" w:rsidP="00BB1492"/>
    <w:p w:rsidR="00BB1492" w:rsidRPr="00BB1492" w:rsidRDefault="00BB1492" w:rsidP="0052515B">
      <w:pPr>
        <w:spacing w:line="280" w:lineRule="exact"/>
        <w:rPr>
          <w:b/>
        </w:rPr>
      </w:pPr>
      <w:r w:rsidRPr="00BB1492">
        <w:rPr>
          <w:b/>
        </w:rPr>
        <w:lastRenderedPageBreak/>
        <w:t xml:space="preserve">                                           </w:t>
      </w:r>
    </w:p>
    <w:p w:rsidR="00BB1492" w:rsidRDefault="00BB1492" w:rsidP="009F4BBA">
      <w:pPr>
        <w:spacing w:line="280" w:lineRule="exact"/>
        <w:jc w:val="center"/>
        <w:rPr>
          <w:b/>
        </w:rPr>
      </w:pPr>
    </w:p>
    <w:p w:rsid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2D6080">
      <w:pPr>
        <w:jc w:val="center"/>
        <w:rPr>
          <w:rFonts w:eastAsia="Calibri"/>
          <w:b/>
        </w:rPr>
      </w:pPr>
      <w:r w:rsidRPr="005915D4">
        <w:rPr>
          <w:rFonts w:eastAsia="Calibri"/>
          <w:b/>
        </w:rPr>
        <w:t>СОДЕРЖАНИЕ</w:t>
      </w:r>
    </w:p>
    <w:p w:rsidR="002D6080" w:rsidRPr="005915D4" w:rsidRDefault="002D6080" w:rsidP="002D6080">
      <w:pPr>
        <w:jc w:val="center"/>
        <w:rPr>
          <w:rFonts w:eastAsia="Calibri"/>
          <w:b/>
        </w:rPr>
      </w:pPr>
    </w:p>
    <w:p w:rsidR="002D6080" w:rsidRDefault="002D6080" w:rsidP="00AB0D9A">
      <w:pPr>
        <w:rPr>
          <w:rFonts w:eastAsia="Calibri"/>
        </w:rPr>
      </w:pPr>
      <w:r>
        <w:rPr>
          <w:rFonts w:eastAsia="Calibri"/>
        </w:rPr>
        <w:t xml:space="preserve">   </w:t>
      </w:r>
    </w:p>
    <w:p w:rsidR="002D6080" w:rsidRPr="006E40D2" w:rsidRDefault="002D6080" w:rsidP="00AB0D9A">
      <w:pPr>
        <w:pStyle w:val="a5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 1.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акты, содержащие обязательные требования, соблюдение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>которых оценивается при проведении мероприятий по контролю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2D6080" w:rsidRDefault="002D6080" w:rsidP="00AB0D9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D9A" w:rsidRDefault="00AB0D9A" w:rsidP="00AB0D9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080" w:rsidRDefault="002D6080" w:rsidP="00AB0D9A">
      <w:pPr>
        <w:pStyle w:val="a5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2. Разъяснение новых требований нормативных правовых актов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E40D2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дзоре), вступивших в силу в </w:t>
      </w:r>
      <w:r w:rsidR="00F2493B">
        <w:rPr>
          <w:rFonts w:ascii="Times New Roman" w:eastAsia="Calibri" w:hAnsi="Times New Roman" w:cs="Times New Roman"/>
          <w:sz w:val="28"/>
          <w:szCs w:val="28"/>
        </w:rPr>
        <w:t>20</w:t>
      </w:r>
      <w:r w:rsidR="00F83102">
        <w:rPr>
          <w:rFonts w:ascii="Times New Roman" w:eastAsia="Calibri" w:hAnsi="Times New Roman" w:cs="Times New Roman"/>
          <w:sz w:val="28"/>
          <w:szCs w:val="28"/>
        </w:rPr>
        <w:t>19-2022</w:t>
      </w:r>
      <w:r>
        <w:rPr>
          <w:rFonts w:ascii="Times New Roman" w:eastAsia="Calibri" w:hAnsi="Times New Roman" w:cs="Times New Roman"/>
          <w:sz w:val="28"/>
          <w:szCs w:val="28"/>
        </w:rPr>
        <w:t>г.г.</w:t>
      </w: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</w:t>
      </w:r>
    </w:p>
    <w:p w:rsidR="002D6080" w:rsidRDefault="002D6080" w:rsidP="00AB0D9A">
      <w:pPr>
        <w:pStyle w:val="a5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080" w:rsidRPr="006E40D2" w:rsidRDefault="002D6080" w:rsidP="00AB0D9A">
      <w:pPr>
        <w:pStyle w:val="a5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</w:t>
      </w:r>
    </w:p>
    <w:p w:rsidR="002D6080" w:rsidRDefault="002D6080" w:rsidP="00AB0D9A">
      <w:pPr>
        <w:pStyle w:val="a5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Pr="006E40D2">
        <w:rPr>
          <w:rFonts w:ascii="Times New Roman" w:hAnsi="Times New Roman" w:cs="Times New Roman"/>
          <w:sz w:val="28"/>
          <w:szCs w:val="28"/>
        </w:rPr>
        <w:t xml:space="preserve">Разъяснения неоднозначных или не ясных для подконтрольных лиц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40D2">
        <w:rPr>
          <w:rFonts w:ascii="Times New Roman" w:hAnsi="Times New Roman" w:cs="Times New Roman"/>
          <w:sz w:val="28"/>
          <w:szCs w:val="28"/>
        </w:rPr>
        <w:t xml:space="preserve">вопросов с руководством по соблюдению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6080" w:rsidRDefault="002D6080" w:rsidP="00AB0D9A">
      <w:pPr>
        <w:pStyle w:val="a5"/>
        <w:ind w:left="1134" w:hanging="1134"/>
        <w:jc w:val="both"/>
        <w:rPr>
          <w:sz w:val="28"/>
          <w:szCs w:val="28"/>
        </w:rPr>
      </w:pPr>
    </w:p>
    <w:p w:rsidR="002D6080" w:rsidRDefault="002D6080" w:rsidP="00AB0D9A">
      <w:pPr>
        <w:rPr>
          <w:rFonts w:eastAsia="Calibri"/>
          <w:b/>
        </w:rPr>
      </w:pPr>
    </w:p>
    <w:p w:rsidR="002D6080" w:rsidRDefault="002D6080" w:rsidP="002D6080">
      <w:pPr>
        <w:jc w:val="center"/>
        <w:rPr>
          <w:rFonts w:eastAsia="Calibri"/>
          <w:b/>
        </w:rPr>
      </w:pPr>
    </w:p>
    <w:p w:rsidR="002D6080" w:rsidRDefault="002D6080" w:rsidP="002D6080">
      <w:pPr>
        <w:jc w:val="center"/>
        <w:rPr>
          <w:rFonts w:eastAsia="Calibri"/>
          <w:b/>
        </w:rPr>
      </w:pPr>
    </w:p>
    <w:p w:rsid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2D6080" w:rsidRPr="0005201D" w:rsidRDefault="002D6080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05201D" w:rsidRPr="0005201D" w:rsidRDefault="0005201D" w:rsidP="0005201D">
      <w:pPr>
        <w:widowControl/>
        <w:shd w:val="clear" w:color="auto" w:fill="auto"/>
        <w:spacing w:line="259" w:lineRule="auto"/>
        <w:ind w:firstLine="0"/>
        <w:jc w:val="center"/>
        <w:rPr>
          <w:rFonts w:eastAsia="Calibri"/>
          <w:b/>
          <w:color w:val="auto"/>
        </w:rPr>
      </w:pPr>
    </w:p>
    <w:p w:rsidR="0062413D" w:rsidRPr="0062413D" w:rsidRDefault="00D14BB9" w:rsidP="0062413D">
      <w:pPr>
        <w:spacing w:line="276" w:lineRule="auto"/>
        <w:jc w:val="center"/>
        <w:rPr>
          <w:rFonts w:eastAsia="Calibri"/>
          <w:b/>
          <w:color w:val="auto"/>
        </w:rPr>
      </w:pPr>
      <w:r>
        <w:rPr>
          <w:b/>
          <w:lang w:eastAsia="ru-RU"/>
        </w:rPr>
        <w:t xml:space="preserve"> </w:t>
      </w:r>
      <w:r w:rsidR="0062413D" w:rsidRPr="0062413D">
        <w:rPr>
          <w:rFonts w:eastAsia="Calibri"/>
          <w:b/>
          <w:color w:val="auto"/>
        </w:rPr>
        <w:t>Раздел 1</w:t>
      </w:r>
    </w:p>
    <w:p w:rsidR="0062413D" w:rsidRPr="0062413D" w:rsidRDefault="0062413D" w:rsidP="0062413D">
      <w:pPr>
        <w:keepNext/>
        <w:keepLines/>
        <w:widowControl/>
        <w:shd w:val="clear" w:color="auto" w:fill="auto"/>
        <w:spacing w:before="200" w:line="276" w:lineRule="auto"/>
        <w:outlineLvl w:val="2"/>
        <w:rPr>
          <w:rFonts w:eastAsia="Calibri"/>
          <w:color w:val="auto"/>
        </w:rPr>
      </w:pPr>
      <w:r w:rsidRPr="0062413D">
        <w:rPr>
          <w:b/>
          <w:lang w:eastAsia="ru-RU"/>
        </w:rPr>
        <w:t xml:space="preserve">Правовые акты, содержащие обязательные </w:t>
      </w:r>
      <w:r w:rsidR="005D2793" w:rsidRPr="0062413D">
        <w:rPr>
          <w:b/>
          <w:lang w:eastAsia="ru-RU"/>
        </w:rPr>
        <w:t xml:space="preserve">требования, </w:t>
      </w:r>
      <w:r w:rsidR="005D2793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</w:t>
      </w:r>
      <w:r w:rsidRPr="0062413D">
        <w:rPr>
          <w:b/>
          <w:lang w:eastAsia="ru-RU"/>
        </w:rPr>
        <w:t>соблюдение которых оценивается при проведении мероприятий по контролю</w:t>
      </w:r>
      <w:r>
        <w:rPr>
          <w:lang w:eastAsia="ru-RU"/>
        </w:rPr>
        <w:t>.</w:t>
      </w:r>
    </w:p>
    <w:p w:rsidR="0062413D" w:rsidRPr="0062413D" w:rsidRDefault="0062413D" w:rsidP="0062413D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>В соответствии с требованиями статьи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официальных сайтах органов государственного контроля (надзора) в сети «Интернет» для каждого вида государственного контроля (надзора)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тексты соответствующих нормативных правовых актов.</w:t>
      </w:r>
    </w:p>
    <w:p w:rsidR="0062413D" w:rsidRPr="0062413D" w:rsidRDefault="0062413D" w:rsidP="002D6080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 xml:space="preserve">Перечень нормативных правовых актов, исполнение которых проверяется Ространснадзором, утвержден приказом Ространснадзора </w:t>
      </w:r>
      <w:r>
        <w:rPr>
          <w:rFonts w:eastAsia="Calibri"/>
          <w:color w:val="auto"/>
        </w:rPr>
        <w:t>от 15.12.2020 №</w:t>
      </w:r>
      <w:r w:rsidRPr="0062413D">
        <w:rPr>
          <w:rFonts w:eastAsia="Calibri"/>
          <w:color w:val="auto"/>
        </w:rPr>
        <w:t xml:space="preserve"> ВБ-870фс  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ответственности". Данный перечень размещен на официальном сайте Ространснадзора в разделе «Перечни обязательных требований» по адресу: https://rostransnadzor.gov.ru/normativnaya-baza/perechni-aktov,-soderzhashhix-obyaz. </w:t>
      </w:r>
    </w:p>
    <w:p w:rsidR="0062413D" w:rsidRDefault="0062413D" w:rsidP="0062413D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 xml:space="preserve"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в области морского и внутреннего водного транспорта, могут быть направлены заинтересованными лицами через Интернет-приемную Ространснадзора по адресу: </w:t>
      </w:r>
      <w:hyperlink r:id="rId9" w:history="1">
        <w:r w:rsidRPr="00262930">
          <w:rPr>
            <w:rStyle w:val="a6"/>
            <w:rFonts w:eastAsia="Calibri"/>
          </w:rPr>
          <w:t>https://rostransnadzor.gov.ru/obrashheniya-grazhdan/e-lektronnaya-forma-priema-obrashhenij-i</w:t>
        </w:r>
      </w:hyperlink>
      <w:r w:rsidRPr="0062413D">
        <w:rPr>
          <w:rFonts w:eastAsia="Calibri"/>
          <w:color w:val="auto"/>
        </w:rPr>
        <w:t>.</w:t>
      </w:r>
    </w:p>
    <w:p w:rsidR="0062413D" w:rsidRPr="0062413D" w:rsidRDefault="0062413D" w:rsidP="0062413D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 xml:space="preserve">Также информируем о том, что возможность обратиться с заявлением, жалобой или предложением реализована в </w:t>
      </w:r>
      <w:r>
        <w:rPr>
          <w:rFonts w:eastAsia="Calibri"/>
          <w:color w:val="auto"/>
        </w:rPr>
        <w:t xml:space="preserve">МТУ Ространснадзора по СКФО </w:t>
      </w:r>
      <w:r w:rsidRPr="0062413D">
        <w:rPr>
          <w:rFonts w:eastAsia="Calibri"/>
          <w:color w:val="auto"/>
        </w:rPr>
        <w:lastRenderedPageBreak/>
        <w:t>по адресу: https://rostransnadzor.gov.ru/obrashheniya-grazhdan/e-lektronnaya-forma-priema-obrashhenij-i.</w:t>
      </w:r>
    </w:p>
    <w:p w:rsidR="0062413D" w:rsidRDefault="0062413D" w:rsidP="0062413D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 xml:space="preserve"> 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в области морского и внутреннего водного транспорта, размещены на официальном сайте Управления Госморречнадзора  https://rostransnadzor.gov.ru/normativnaya-baza/perechni-aktov,-soderzhashhix-obyaz в разделе «Нормативная база».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 Разъяснение новых требований нормативных правовых актов.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Разъяснения о содержании новых НПА (внесенных изменениях в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действующие НПА).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 xml:space="preserve">2.1. Приказ Минтранса России (Министерство транспорта РФ) от 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12.11.2021 №395 «Об утверждении Общих правил плавания и стоянки судов в морских портах Российской Федерации и на подходах к ним».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306D73">
        <w:rPr>
          <w:rFonts w:eastAsia="Calibri"/>
          <w:color w:val="auto"/>
        </w:rPr>
        <w:t xml:space="preserve">Минтранс утвердил новые правила плавания и </w:t>
      </w:r>
      <w:r w:rsidRPr="00306D73">
        <w:rPr>
          <w:rFonts w:eastAsia="Calibri"/>
          <w:color w:val="auto"/>
        </w:rPr>
        <w:t xml:space="preserve">стоянки судов в морских портах </w:t>
      </w:r>
      <w:r w:rsidRPr="00306D73">
        <w:rPr>
          <w:rFonts w:eastAsia="Calibri"/>
          <w:color w:val="auto"/>
        </w:rPr>
        <w:t xml:space="preserve">и на подходах к ним. Как и ранее, общие правила обязательны для судов независимо от их национальной и ведомственной принадлежности, а также для физлиц и юрлиц, работающих в морских портах и на подходах к ним. 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306D73">
        <w:rPr>
          <w:rFonts w:eastAsia="Calibri"/>
          <w:b/>
          <w:color w:val="auto"/>
        </w:rPr>
        <w:t xml:space="preserve">Правила захода в морские порты и выхода из них </w:t>
      </w:r>
      <w:r>
        <w:rPr>
          <w:rFonts w:eastAsia="Calibri"/>
          <w:b/>
          <w:color w:val="auto"/>
        </w:rPr>
        <w:t xml:space="preserve">не </w:t>
      </w:r>
      <w:r w:rsidRPr="00306D73">
        <w:rPr>
          <w:rFonts w:eastAsia="Calibri"/>
          <w:color w:val="auto"/>
        </w:rPr>
        <w:t xml:space="preserve">распространяются на военные </w:t>
      </w:r>
      <w:r w:rsidRPr="00306D73">
        <w:rPr>
          <w:rFonts w:eastAsia="Calibri"/>
          <w:color w:val="auto"/>
        </w:rPr>
        <w:t xml:space="preserve">корабли, военно-вспомогательные суда, суда для транспортного обслуживания и обеспечения безопасности объектов государственной охраны, а также на другие суда, находящиеся в собственности государства или эксплуатируемые им и используемые только для правительственной некоммерческой службы. Прежние общие правила утратили силу. 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306D73">
        <w:rPr>
          <w:rFonts w:eastAsia="Calibri"/>
          <w:color w:val="auto"/>
        </w:rPr>
        <w:t>Приказ вступает в силу с 01.09.2022 и будет действовать до 01.09.2028.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 xml:space="preserve">2.2. Приказ Министерства транспорта РФ от 16.05.2022 № 179 «Об 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утверждении Правил буксировки».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Урегулирован порядок буксировки судна или иного плавучего объекта</w:t>
      </w:r>
      <w:r w:rsidRPr="00B31386">
        <w:rPr>
          <w:rFonts w:eastAsia="Calibri"/>
          <w:color w:val="auto"/>
        </w:rPr>
        <w:t xml:space="preserve"> на </w:t>
      </w:r>
      <w:r w:rsidRPr="00B31386">
        <w:rPr>
          <w:rFonts w:eastAsia="Calibri"/>
          <w:color w:val="auto"/>
        </w:rPr>
        <w:t xml:space="preserve">определенное расстояние (морская буксировка) либо для маневров на акватории порта, в т. ч. для их ввода в порт либо вывода из него (портовая буксировка). Его требования обязательны при планировании и осуществлении буксировки независимо от того, выполняется ли она на основании договора либо без его заключения. 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lastRenderedPageBreak/>
        <w:t>Портовая буксировка осуществляется под управлени</w:t>
      </w:r>
      <w:r w:rsidRPr="00B31386">
        <w:rPr>
          <w:rFonts w:eastAsia="Calibri"/>
          <w:color w:val="auto"/>
        </w:rPr>
        <w:t xml:space="preserve">ем капитана буксируемого судна </w:t>
      </w:r>
      <w:r w:rsidRPr="00B31386">
        <w:rPr>
          <w:rFonts w:eastAsia="Calibri"/>
          <w:color w:val="auto"/>
        </w:rPr>
        <w:t xml:space="preserve">или иного плавучего объекта, морская - под управлением капитана буксира. Если буксировка осуществляется несколькими буксирами, то их владелец назначает основной буксир, под управлением капитана которого идет морская буксировка. Установлены обязанности капитана буксира и владельца судна, иного плавучего объекта. 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Приказ вступает в силу с 01.09.2022 и действует до 01.09.2028.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 xml:space="preserve">2.3. Федеральный закон от 30.12.2021 № </w:t>
      </w:r>
      <w:r w:rsidR="00B31386">
        <w:rPr>
          <w:rFonts w:eastAsia="Calibri"/>
          <w:b/>
          <w:color w:val="auto"/>
        </w:rPr>
        <w:t xml:space="preserve">470-ФЗ «О внесении изменений в </w:t>
      </w:r>
      <w:r w:rsidRPr="00306D73">
        <w:rPr>
          <w:rFonts w:eastAsia="Calibri"/>
          <w:b/>
          <w:color w:val="auto"/>
        </w:rPr>
        <w:t>отдельные законодательные акты Российской Федерации».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Внесены изменения в Кодекс торг</w:t>
      </w:r>
      <w:r w:rsidR="00B31386">
        <w:rPr>
          <w:rFonts w:eastAsia="Calibri"/>
          <w:b/>
          <w:color w:val="auto"/>
        </w:rPr>
        <w:t xml:space="preserve">ового мореплавания РФ и Кодекс </w:t>
      </w:r>
      <w:r w:rsidRPr="00306D73">
        <w:rPr>
          <w:rFonts w:eastAsia="Calibri"/>
          <w:b/>
          <w:color w:val="auto"/>
        </w:rPr>
        <w:t>внутреннего водного транспорта Российской Федерации.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Предусмотрены дополнительные механизмы </w:t>
      </w:r>
      <w:r w:rsidR="00B31386" w:rsidRPr="00B31386">
        <w:rPr>
          <w:rFonts w:eastAsia="Calibri"/>
          <w:color w:val="auto"/>
        </w:rPr>
        <w:t xml:space="preserve">обеспечения подъема затонувших </w:t>
      </w:r>
      <w:r w:rsidRPr="00B31386">
        <w:rPr>
          <w:rFonts w:eastAsia="Calibri"/>
          <w:color w:val="auto"/>
        </w:rPr>
        <w:t>судов в случаях, когда они создают угрозу мореплаванию или причиняют ущерб морской среде загрязнением, препятствуют рыболовству, строительству, реконструкции, ремонту и эксплуатации гидротехнических сооружений, снижают туристическ</w:t>
      </w:r>
      <w:r w:rsidR="00B31386" w:rsidRPr="00B31386">
        <w:rPr>
          <w:rFonts w:eastAsia="Calibri"/>
          <w:color w:val="auto"/>
        </w:rPr>
        <w:t>ую ценность морского побережья.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Так же прописаны действия собственнико</w:t>
      </w:r>
      <w:r w:rsidR="00B31386" w:rsidRPr="00B31386">
        <w:rPr>
          <w:rFonts w:eastAsia="Calibri"/>
          <w:color w:val="auto"/>
        </w:rPr>
        <w:t xml:space="preserve">в такого имущества и капитанов </w:t>
      </w:r>
      <w:r w:rsidRPr="00B31386">
        <w:rPr>
          <w:rFonts w:eastAsia="Calibri"/>
          <w:color w:val="auto"/>
        </w:rPr>
        <w:t>морских портов, закреплены особенности формирования документации.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Определен порядок финансирования мероп</w:t>
      </w:r>
      <w:r w:rsidR="00B31386" w:rsidRPr="00B31386">
        <w:rPr>
          <w:rFonts w:eastAsia="Calibri"/>
          <w:color w:val="auto"/>
        </w:rPr>
        <w:t xml:space="preserve">риятий по удалению затонувшего </w:t>
      </w:r>
      <w:r w:rsidRPr="00B31386">
        <w:rPr>
          <w:rFonts w:eastAsia="Calibri"/>
          <w:color w:val="auto"/>
        </w:rPr>
        <w:t>имущества. Кроме прочего, введен запрет на затопление судов.</w:t>
      </w:r>
    </w:p>
    <w:p w:rsid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Настоящий Федеральный закон вступил в сил</w:t>
      </w:r>
      <w:r w:rsidR="00B31386" w:rsidRPr="00B31386">
        <w:rPr>
          <w:rFonts w:eastAsia="Calibri"/>
          <w:color w:val="auto"/>
        </w:rPr>
        <w:t xml:space="preserve">у с 01.03.2022, за исключением </w:t>
      </w:r>
      <w:r w:rsidRPr="00B31386">
        <w:rPr>
          <w:rFonts w:eastAsia="Calibri"/>
          <w:color w:val="auto"/>
        </w:rPr>
        <w:t>пункта 7 статьи 3, вступающего в силу с 01.03.2023, и частей 1 - 5 статьи 7, вступивших в силу с 30.12.2021.</w:t>
      </w:r>
    </w:p>
    <w:p w:rsidR="008B62CD" w:rsidRPr="008B62CD" w:rsidRDefault="008B62CD" w:rsidP="008B62CD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8B62CD">
        <w:rPr>
          <w:rFonts w:eastAsia="Calibri"/>
          <w:b/>
          <w:color w:val="auto"/>
        </w:rPr>
        <w:t xml:space="preserve">2.4. </w:t>
      </w:r>
      <w:r w:rsidRPr="008B62CD">
        <w:rPr>
          <w:rFonts w:eastAsia="Calibri"/>
          <w:b/>
          <w:color w:val="auto"/>
        </w:rPr>
        <w:t>Постановление Правительства РФ от 21 июля 2021 г. N 1243</w:t>
      </w:r>
    </w:p>
    <w:p w:rsidR="008B62CD" w:rsidRDefault="008B62CD" w:rsidP="008B62CD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8B62CD">
        <w:rPr>
          <w:rFonts w:eastAsia="Calibri"/>
          <w:b/>
          <w:color w:val="auto"/>
        </w:rPr>
        <w:t>"О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</w:t>
      </w:r>
      <w:r>
        <w:rPr>
          <w:rFonts w:eastAsia="Calibri"/>
          <w:b/>
          <w:color w:val="auto"/>
        </w:rPr>
        <w:t>.</w:t>
      </w:r>
    </w:p>
    <w:p w:rsidR="008B62CD" w:rsidRPr="008B62CD" w:rsidRDefault="008B62CD" w:rsidP="008B62CD">
      <w:pPr>
        <w:widowControl/>
        <w:shd w:val="clear" w:color="auto" w:fill="auto"/>
        <w:spacing w:line="276" w:lineRule="auto"/>
        <w:ind w:firstLine="0"/>
        <w:rPr>
          <w:rFonts w:eastAsia="Calibri"/>
          <w:color w:val="auto"/>
        </w:rPr>
      </w:pPr>
      <w:r>
        <w:rPr>
          <w:rFonts w:eastAsia="Calibri"/>
          <w:b/>
          <w:color w:val="auto"/>
        </w:rPr>
        <w:tab/>
      </w:r>
      <w:r w:rsidRPr="008B62CD">
        <w:rPr>
          <w:rFonts w:eastAsia="Calibri"/>
          <w:color w:val="auto"/>
        </w:rPr>
        <w:t>Настоящее Положение определяет порядок лицензирования деятельности по перевозкам внутренним водным транспортом, морским транспортом опасных грузов, осуществляемой юридическими лицами, в том числе иностранными, и индивидуальными предпринимателями (далее - деятельность по перевозкам опасных грузов).</w:t>
      </w:r>
    </w:p>
    <w:p w:rsidR="008B62CD" w:rsidRPr="008B62CD" w:rsidRDefault="008B62CD" w:rsidP="008B62CD">
      <w:pPr>
        <w:widowControl/>
        <w:shd w:val="clear" w:color="auto" w:fill="auto"/>
        <w:spacing w:line="276" w:lineRule="auto"/>
        <w:ind w:firstLine="708"/>
        <w:rPr>
          <w:rFonts w:eastAsia="Calibri"/>
          <w:color w:val="auto"/>
        </w:rPr>
      </w:pPr>
      <w:r w:rsidRPr="008B62CD">
        <w:rPr>
          <w:rFonts w:eastAsia="Calibri"/>
          <w:color w:val="auto"/>
        </w:rPr>
        <w:lastRenderedPageBreak/>
        <w:t>Настоящее постановление вступает в силу с 1 марта 2022 г. и действует до 1 марта 2028 г.</w:t>
      </w:r>
    </w:p>
    <w:p w:rsidR="008B62CD" w:rsidRPr="008B62CD" w:rsidRDefault="008B62CD" w:rsidP="008B62CD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8B62CD">
        <w:rPr>
          <w:rFonts w:eastAsia="Calibri"/>
          <w:b/>
          <w:color w:val="auto"/>
        </w:rPr>
        <w:t>5</w:t>
      </w:r>
      <w:r w:rsidRPr="00306D73">
        <w:rPr>
          <w:rFonts w:eastAsia="Calibri"/>
          <w:b/>
          <w:color w:val="auto"/>
        </w:rPr>
        <w:t xml:space="preserve">. Постановление Правительства РФ от 30.11.2021. № 2111 «Об </w:t>
      </w:r>
    </w:p>
    <w:p w:rsidR="00306D73" w:rsidRDefault="00306D73" w:rsidP="008B62CD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утверждении Положения о лицензирова</w:t>
      </w:r>
      <w:r w:rsidR="00B31386">
        <w:rPr>
          <w:rFonts w:eastAsia="Calibri"/>
          <w:b/>
          <w:color w:val="auto"/>
        </w:rPr>
        <w:t xml:space="preserve">нии деятельности по перевозкам </w:t>
      </w:r>
      <w:r w:rsidRPr="00306D73">
        <w:rPr>
          <w:rFonts w:eastAsia="Calibri"/>
          <w:b/>
          <w:color w:val="auto"/>
        </w:rPr>
        <w:t>внутренним водным транспортом, морским транспортом пассажиров и Положения о лицензировании погрузочно-разгрузочной деятельности применительно к опасным грузам на внутреннем водном транспорте, в морских портах».</w:t>
      </w:r>
    </w:p>
    <w:p w:rsidR="008B62CD" w:rsidRPr="00306D73" w:rsidRDefault="008B62CD" w:rsidP="008B62CD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ab/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С 01.03.2022 вступил в силу Положение о </w:t>
      </w:r>
      <w:r w:rsidR="00B31386" w:rsidRPr="00B31386">
        <w:rPr>
          <w:rFonts w:eastAsia="Calibri"/>
          <w:color w:val="auto"/>
        </w:rPr>
        <w:t xml:space="preserve">лицензировании деятельности по </w:t>
      </w:r>
      <w:r w:rsidRPr="00B31386">
        <w:rPr>
          <w:rFonts w:eastAsia="Calibri"/>
          <w:color w:val="auto"/>
        </w:rPr>
        <w:t>перевозкам внутренним водным транспортом, морским транспортом пассажиров и Положение о лицензировании погрузочно-разгрузочной деятельности применительно к опасным грузам на внутреннем водном транспорте, в морских портах.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Сокращаются сроки рассмотрения заявлений о предоставлении и 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переоформлении лицензий. Изменяется порядок рассмотрения заявлений о предоставлении и переоформлении лицензий.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Государственные услуги в области </w:t>
      </w:r>
      <w:r w:rsidR="00B31386" w:rsidRPr="00B31386">
        <w:rPr>
          <w:rFonts w:eastAsia="Calibri"/>
          <w:color w:val="auto"/>
        </w:rPr>
        <w:t xml:space="preserve">лицензирования отдельных видов </w:t>
      </w:r>
      <w:r w:rsidRPr="00B31386">
        <w:rPr>
          <w:rFonts w:eastAsia="Calibri"/>
          <w:color w:val="auto"/>
        </w:rPr>
        <w:t>деятельности на морском и внутреннем водном транспорте предполагается предоставлять исключительно через единый портал государственных услуг.</w:t>
      </w:r>
    </w:p>
    <w:p w:rsid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Настоящее постановление вступило в си</w:t>
      </w:r>
      <w:r w:rsidR="00B31386" w:rsidRPr="00B31386">
        <w:rPr>
          <w:rFonts w:eastAsia="Calibri"/>
          <w:color w:val="auto"/>
        </w:rPr>
        <w:t xml:space="preserve">лу с 01.03.2022 и действует до </w:t>
      </w:r>
      <w:r w:rsidRPr="00B31386">
        <w:rPr>
          <w:rFonts w:eastAsia="Calibri"/>
          <w:color w:val="auto"/>
        </w:rPr>
        <w:t>01.03.2028.</w:t>
      </w:r>
    </w:p>
    <w:p w:rsidR="008B62CD" w:rsidRDefault="008B62CD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8B62CD">
        <w:rPr>
          <w:rFonts w:eastAsia="Calibri"/>
          <w:b/>
          <w:color w:val="auto"/>
        </w:rPr>
        <w:t>2.6. Постановление Правительства РФ от 10.03.2022 N 336 (ред. от 10.03.2023) "Об особенностях организации и осуществления государственного контроля (надзора), муниципального контроля"</w:t>
      </w:r>
      <w:r w:rsidR="00086F64">
        <w:rPr>
          <w:rFonts w:eastAsia="Calibri"/>
          <w:b/>
          <w:color w:val="auto"/>
        </w:rPr>
        <w:t>.</w:t>
      </w:r>
    </w:p>
    <w:p w:rsidR="00086F64" w:rsidRPr="00086F64" w:rsidRDefault="00086F64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086F64">
        <w:rPr>
          <w:rFonts w:eastAsia="Calibri"/>
          <w:color w:val="auto"/>
        </w:rPr>
        <w:t xml:space="preserve">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</w:t>
      </w:r>
      <w:r w:rsidRPr="00086F64">
        <w:rPr>
          <w:rFonts w:eastAsia="Calibri"/>
          <w:color w:val="auto"/>
        </w:rPr>
        <w:lastRenderedPageBreak/>
        <w:t>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пункте 2 настоящего постановления.</w:t>
      </w:r>
    </w:p>
    <w:p w:rsidR="008B62CD" w:rsidRPr="00086F64" w:rsidRDefault="00086F64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086F64">
        <w:rPr>
          <w:rFonts w:eastAsia="Calibri"/>
          <w:color w:val="auto"/>
        </w:rPr>
        <w:t>Настоящее постановление вступает в силу со дня его официального опубликования.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086F64">
        <w:rPr>
          <w:rFonts w:eastAsia="Calibri"/>
          <w:b/>
          <w:color w:val="auto"/>
        </w:rPr>
        <w:t>7</w:t>
      </w:r>
      <w:r w:rsidRPr="00306D73">
        <w:rPr>
          <w:rFonts w:eastAsia="Calibri"/>
          <w:b/>
          <w:color w:val="auto"/>
        </w:rPr>
        <w:t>. Постановление Правительства РФ от</w:t>
      </w:r>
      <w:r w:rsidR="00B31386">
        <w:rPr>
          <w:rFonts w:eastAsia="Calibri"/>
          <w:b/>
          <w:color w:val="auto"/>
        </w:rPr>
        <w:t xml:space="preserve"> 30.11.2021 № 2112 «О внесении </w:t>
      </w:r>
      <w:r w:rsidRPr="00306D73">
        <w:rPr>
          <w:rFonts w:eastAsia="Calibri"/>
          <w:b/>
          <w:color w:val="auto"/>
        </w:rPr>
        <w:t>изменений в постановление Правительства Российской Федерации от 29.06.2021 г. № 1047».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Правительство РФ определило, что с 01.03.202</w:t>
      </w:r>
      <w:r w:rsidR="00B31386" w:rsidRPr="00B31386">
        <w:rPr>
          <w:rFonts w:eastAsia="Calibri"/>
          <w:color w:val="auto"/>
        </w:rPr>
        <w:t xml:space="preserve">2 вводятся ключевые показатели </w:t>
      </w:r>
      <w:r w:rsidRPr="00B31386">
        <w:rPr>
          <w:rFonts w:eastAsia="Calibri"/>
          <w:color w:val="auto"/>
        </w:rPr>
        <w:t>федерального госконтроля (надзора) в области торгового мореплавания и внутреннего водного транспорта, установлены их целевые значения, а также учитывается количество пассажиров, погибших и получивших вред здоровью в результате аварий на транспорте.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Пункт 2 указанного Постановления Прав</w:t>
      </w:r>
      <w:r w:rsidR="00B31386" w:rsidRPr="00B31386">
        <w:rPr>
          <w:rFonts w:eastAsia="Calibri"/>
          <w:color w:val="auto"/>
        </w:rPr>
        <w:t xml:space="preserve">ительства РФ вступило в силу с </w:t>
      </w:r>
      <w:r w:rsidRPr="00B31386">
        <w:rPr>
          <w:rFonts w:eastAsia="Calibri"/>
          <w:color w:val="auto"/>
        </w:rPr>
        <w:t>01.03.2022.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086F64">
        <w:rPr>
          <w:rFonts w:eastAsia="Calibri"/>
          <w:b/>
          <w:color w:val="auto"/>
        </w:rPr>
        <w:t>8</w:t>
      </w:r>
      <w:r w:rsidRPr="00306D73">
        <w:rPr>
          <w:rFonts w:eastAsia="Calibri"/>
          <w:b/>
          <w:color w:val="auto"/>
        </w:rPr>
        <w:t xml:space="preserve">. В Министерстве Юстиции Российской Федерации 21.07.2021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зарегистрирован приказ Министерства транспорта Российской Федерации от 28.07.2021 №339. Приказ утверждает правила буксировки судов и плавучих объектов на внутреннем водном транспорте.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Правила применяются при осуществлении б</w:t>
      </w:r>
      <w:r w:rsidR="00B31386" w:rsidRPr="00B31386">
        <w:rPr>
          <w:rFonts w:eastAsia="Calibri"/>
          <w:color w:val="auto"/>
        </w:rPr>
        <w:t xml:space="preserve">уксировки буксируемых объектов </w:t>
      </w:r>
      <w:r w:rsidRPr="00B31386">
        <w:rPr>
          <w:rFonts w:eastAsia="Calibri"/>
          <w:color w:val="auto"/>
        </w:rPr>
        <w:t>независимо от способа буксировки по внутренним водным путям Российской Федерации.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Настоящие Правила не распространяются: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 буксировку судов и плавучих о</w:t>
      </w:r>
      <w:r w:rsidR="00B31386" w:rsidRPr="00B31386">
        <w:rPr>
          <w:rFonts w:eastAsia="Calibri"/>
          <w:color w:val="auto"/>
        </w:rPr>
        <w:t xml:space="preserve">бъектов, осуществляемую в ходе </w:t>
      </w:r>
      <w:r w:rsidRPr="00B31386">
        <w:rPr>
          <w:rFonts w:eastAsia="Calibri"/>
          <w:color w:val="auto"/>
        </w:rPr>
        <w:t>спасательной операции;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 буксировку судов (составов), осущ</w:t>
      </w:r>
      <w:r w:rsidR="00B31386" w:rsidRPr="00B31386">
        <w:rPr>
          <w:rFonts w:eastAsia="Calibri"/>
          <w:color w:val="auto"/>
        </w:rPr>
        <w:t xml:space="preserve">ествляющих перевозку грузов на </w:t>
      </w:r>
      <w:r w:rsidRPr="00B31386">
        <w:rPr>
          <w:rFonts w:eastAsia="Calibri"/>
          <w:color w:val="auto"/>
        </w:rPr>
        <w:t>основании договора перевозки груза;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 буксировку судов (составов) и пл</w:t>
      </w:r>
      <w:r w:rsidR="00B31386" w:rsidRPr="00B31386">
        <w:rPr>
          <w:rFonts w:eastAsia="Calibri"/>
          <w:color w:val="auto"/>
        </w:rPr>
        <w:t xml:space="preserve">авучих объектов, принадлежащих </w:t>
      </w:r>
      <w:r w:rsidRPr="00B31386">
        <w:rPr>
          <w:rFonts w:eastAsia="Calibri"/>
          <w:color w:val="auto"/>
        </w:rPr>
        <w:t>буксировщику.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Приказ вступило в силу с 01.03.2022 и действует до 01.01.2027.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086F64">
        <w:rPr>
          <w:rFonts w:eastAsia="Calibri"/>
          <w:b/>
          <w:color w:val="auto"/>
        </w:rPr>
        <w:t>9</w:t>
      </w:r>
      <w:r w:rsidRPr="00306D73">
        <w:rPr>
          <w:rFonts w:eastAsia="Calibri"/>
          <w:b/>
          <w:color w:val="auto"/>
        </w:rPr>
        <w:t xml:space="preserve">. Приказом Минтранса России от 27.11.2020 № 520 утверждено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положение о функциональной подсистеме орган</w:t>
      </w:r>
      <w:r w:rsidR="00B31386">
        <w:rPr>
          <w:rFonts w:eastAsia="Calibri"/>
          <w:b/>
          <w:color w:val="auto"/>
        </w:rPr>
        <w:t xml:space="preserve">изации работ по предупреждению </w:t>
      </w:r>
      <w:r w:rsidRPr="00306D73">
        <w:rPr>
          <w:rFonts w:eastAsia="Calibri"/>
          <w:b/>
          <w:color w:val="auto"/>
        </w:rPr>
        <w:t xml:space="preserve">и ликвидации разливов нефти и нефтепродуктов на </w:t>
      </w:r>
      <w:r w:rsidRPr="00306D73">
        <w:rPr>
          <w:rFonts w:eastAsia="Calibri"/>
          <w:b/>
          <w:color w:val="auto"/>
        </w:rPr>
        <w:lastRenderedPageBreak/>
        <w:t>внутренних водных путях с судов и объектов морского и речного транспорта единой государственной системы предупреждения и ликвидации чрезвычайных ситуаций.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Положение определяет организацию, поря</w:t>
      </w:r>
      <w:r w:rsidR="00B31386" w:rsidRPr="00B31386">
        <w:rPr>
          <w:rFonts w:eastAsia="Calibri"/>
          <w:color w:val="auto"/>
        </w:rPr>
        <w:t xml:space="preserve">док деятельности, состав сил и </w:t>
      </w:r>
      <w:r w:rsidRPr="00B31386">
        <w:rPr>
          <w:rFonts w:eastAsia="Calibri"/>
          <w:color w:val="auto"/>
        </w:rPr>
        <w:t>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Настоящий приказ вступил в силу с 01.01.2021 и действует до 01.01.2027.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086F64">
        <w:rPr>
          <w:rFonts w:eastAsia="Calibri"/>
          <w:b/>
          <w:color w:val="auto"/>
        </w:rPr>
        <w:t>10</w:t>
      </w:r>
      <w:r w:rsidRPr="00306D73">
        <w:rPr>
          <w:rFonts w:eastAsia="Calibri"/>
          <w:b/>
          <w:color w:val="auto"/>
        </w:rPr>
        <w:t xml:space="preserve">. Приказом Минтранса России от 23.11.2020 № 504 утверждено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Положение о минимальном составе экипажей самоходных транспортных судов.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Положение о минимальном составе экипажей </w:t>
      </w:r>
      <w:r w:rsidR="00B31386" w:rsidRPr="00B31386">
        <w:rPr>
          <w:rFonts w:eastAsia="Calibri"/>
          <w:color w:val="auto"/>
        </w:rPr>
        <w:t xml:space="preserve">самоходных транспортных судов </w:t>
      </w:r>
      <w:r w:rsidRPr="00B31386">
        <w:rPr>
          <w:rFonts w:eastAsia="Calibri"/>
          <w:color w:val="auto"/>
        </w:rPr>
        <w:t>(далее - Положение) применяется при установлении минимального состава экипажей самоходных транспортных судов (далее - суда), зарегистрированных в соответствии с Кодексом внутреннего водного транспорта Российской Федерации в одном из реестров судов Российской Федерации.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Положение применяется в отношен</w:t>
      </w:r>
      <w:r w:rsidR="00B31386" w:rsidRPr="00B31386">
        <w:rPr>
          <w:rFonts w:eastAsia="Calibri"/>
          <w:color w:val="auto"/>
        </w:rPr>
        <w:t xml:space="preserve">ии судов, зарегистрированных в </w:t>
      </w:r>
      <w:r w:rsidRPr="00B31386">
        <w:rPr>
          <w:rFonts w:eastAsia="Calibri"/>
          <w:color w:val="auto"/>
        </w:rPr>
        <w:t>соответствии с Кодексом внутреннего водного транспорта Российской Федерации в одном из реестров судов Российской Федерации, осуществляющих плавание по внутренним водным путям Российской Федерации, в акваториях морских портов и на подходах к ним, а также прибрежное плавание без захода в иностранные порты, за исключением маломерных судов, используемых в некоммерческих целях, прогулочных и спортивных парусных судов.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Положение не применяется к судам, зарег</w:t>
      </w:r>
      <w:r w:rsidR="00B31386" w:rsidRPr="00B31386">
        <w:rPr>
          <w:rFonts w:eastAsia="Calibri"/>
          <w:color w:val="auto"/>
        </w:rPr>
        <w:t xml:space="preserve">истрированным в соответствии с </w:t>
      </w:r>
      <w:r w:rsidRPr="00B31386">
        <w:rPr>
          <w:rFonts w:eastAsia="Calibri"/>
          <w:color w:val="auto"/>
        </w:rPr>
        <w:t>Кодексом торгового мореплавания Российской Федерации (Собрание законодательства Российской Федерации, 1999, N 18, ст. 2207; 2020, N 29, ст. 4515), при их плавании по внутренним водным путям Российской Федерации.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Настоящий приказ вступил в силу с 01.01.2021 и действует до 01.01.2027.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</w:t>
      </w:r>
      <w:r w:rsidR="00086F64">
        <w:rPr>
          <w:rFonts w:eastAsia="Calibri"/>
          <w:b/>
          <w:color w:val="auto"/>
        </w:rPr>
        <w:t>11</w:t>
      </w:r>
      <w:r w:rsidRPr="00306D73">
        <w:rPr>
          <w:rFonts w:eastAsia="Calibri"/>
          <w:b/>
          <w:color w:val="auto"/>
        </w:rPr>
        <w:t xml:space="preserve">. Приказом Минтранса России от 06.11.2020 № 462 утверждено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положение о морских лоцманах.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lastRenderedPageBreak/>
        <w:t xml:space="preserve">Положение определяет требования, предъявляемые к морским лоцманам (далее - лоцман), осуществляющим лоцманскую проводку судов, указанных в пункте 1 статьи 3 Кодекса торгового мореплавания Российской Федерации1 (далее - КТМ), в акваториях морских портов и на подходах к ним (далее - лоцманская проводка), права и обязанности лоцмана при осуществлении лоцманской проводки, а также порядок 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выдачи лоцманского</w:t>
      </w:r>
      <w:r w:rsidR="00B31386">
        <w:rPr>
          <w:rFonts w:eastAsia="Calibri"/>
          <w:color w:val="auto"/>
        </w:rPr>
        <w:t xml:space="preserve"> </w:t>
      </w:r>
      <w:r w:rsidRPr="00B31386">
        <w:rPr>
          <w:rFonts w:eastAsia="Calibri"/>
          <w:color w:val="auto"/>
        </w:rPr>
        <w:t>удостоверения.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Настоящий приказ вступил в силу с 01.01.2021 и действует до 01.01.2027.</w:t>
      </w:r>
    </w:p>
    <w:p w:rsidR="00306D73" w:rsidRPr="00306D73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2.1</w:t>
      </w:r>
      <w:r w:rsidR="00086F64">
        <w:rPr>
          <w:rFonts w:eastAsia="Calibri"/>
          <w:b/>
          <w:color w:val="auto"/>
        </w:rPr>
        <w:t>2</w:t>
      </w:r>
      <w:r w:rsidRPr="00306D73">
        <w:rPr>
          <w:rFonts w:eastAsia="Calibri"/>
          <w:b/>
          <w:color w:val="auto"/>
        </w:rPr>
        <w:t xml:space="preserve">. Приказом Минтранса России от 06.11.2020 № 463 утверждено 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положение о лоцманах на внутренних водных путях.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 xml:space="preserve">Положение определяет требования, предъявляемые к лоцману, 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0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осуществляющему лоцманскую проводку судов на внутренних водных путях РФ, права и обязанности лоцмана при осуществлении лоцманской проводки судна, а также порядок выдачи лоцманских удостоверений о праве лоцманской проводки судов в бассейне внутренних водных путей.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Настоящий приказ вступил в силу с 01.01.2021 и действует до 01.01.2027.</w:t>
      </w:r>
    </w:p>
    <w:p w:rsidR="00306D73" w:rsidRPr="00306D73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2.1</w:t>
      </w:r>
      <w:r w:rsidR="00086F64">
        <w:rPr>
          <w:rFonts w:eastAsia="Calibri"/>
          <w:b/>
          <w:color w:val="auto"/>
        </w:rPr>
        <w:t>3</w:t>
      </w:r>
      <w:r w:rsidRPr="00306D73">
        <w:rPr>
          <w:rFonts w:eastAsia="Calibri"/>
          <w:b/>
          <w:color w:val="auto"/>
        </w:rPr>
        <w:t xml:space="preserve">. Приказом Минтранса России </w:t>
      </w:r>
      <w:r w:rsidR="00B31386">
        <w:rPr>
          <w:rFonts w:eastAsia="Calibri"/>
          <w:b/>
          <w:color w:val="auto"/>
        </w:rPr>
        <w:t xml:space="preserve">от 06.11.2020 № 465 утверждены </w:t>
      </w:r>
      <w:r w:rsidRPr="00306D73">
        <w:rPr>
          <w:rFonts w:eastAsia="Calibri"/>
          <w:b/>
          <w:color w:val="auto"/>
        </w:rPr>
        <w:t>Правила разработки и применения системы управления безопасностью судов.</w:t>
      </w:r>
    </w:p>
    <w:p w:rsidR="00306D73" w:rsidRPr="00B31386" w:rsidRDefault="00306D73" w:rsidP="00B31386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В соответствии с Кодексом внутреннего вод</w:t>
      </w:r>
      <w:r w:rsidR="00B31386" w:rsidRPr="00B31386">
        <w:rPr>
          <w:rFonts w:eastAsia="Calibri"/>
          <w:color w:val="auto"/>
        </w:rPr>
        <w:t xml:space="preserve">ного транспорта РФ в отношении </w:t>
      </w:r>
      <w:r w:rsidRPr="00B31386">
        <w:rPr>
          <w:rFonts w:eastAsia="Calibri"/>
          <w:color w:val="auto"/>
        </w:rPr>
        <w:t>судов, подлежащих госрегистрации (кроме маломерных, прогулочных и спортивных парусных), разрабатывается и применяется система управления их безопасностью. Минтранс обновил правила. Ранее изданный приказ по этому вопросу отменен в рамках механизма "регуляторной гильотины". Уточнен перечень составляемой документации.</w:t>
      </w:r>
    </w:p>
    <w:p w:rsidR="00306D73" w:rsidRPr="00B31386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B31386">
        <w:rPr>
          <w:rFonts w:eastAsia="Calibri"/>
          <w:color w:val="auto"/>
        </w:rPr>
        <w:t>Приказ вступил в силу с 01.01.2021 и действует до 01.01.2027.</w:t>
      </w:r>
    </w:p>
    <w:p w:rsidR="00306D73" w:rsidRPr="00306D73" w:rsidRDefault="00306D73" w:rsidP="00A076E4">
      <w:pPr>
        <w:widowControl/>
        <w:shd w:val="clear" w:color="auto" w:fill="auto"/>
        <w:spacing w:line="276" w:lineRule="auto"/>
        <w:ind w:firstLine="709"/>
        <w:rPr>
          <w:rFonts w:eastAsia="Calibri"/>
          <w:b/>
          <w:color w:val="auto"/>
        </w:rPr>
      </w:pPr>
      <w:r w:rsidRPr="00306D73">
        <w:rPr>
          <w:rFonts w:eastAsia="Calibri"/>
          <w:b/>
          <w:color w:val="auto"/>
        </w:rPr>
        <w:t>2.1</w:t>
      </w:r>
      <w:r w:rsidR="00086F64">
        <w:rPr>
          <w:rFonts w:eastAsia="Calibri"/>
          <w:b/>
          <w:color w:val="auto"/>
        </w:rPr>
        <w:t>4</w:t>
      </w:r>
      <w:r w:rsidRPr="00306D73">
        <w:rPr>
          <w:rFonts w:eastAsia="Calibri"/>
          <w:b/>
          <w:color w:val="auto"/>
        </w:rPr>
        <w:t>. Приказом Минтранса России от 06.1</w:t>
      </w:r>
      <w:r w:rsidR="00A076E4">
        <w:rPr>
          <w:rFonts w:eastAsia="Calibri"/>
          <w:b/>
          <w:color w:val="auto"/>
        </w:rPr>
        <w:t xml:space="preserve">1.2020 № 466 утвержден Порядок </w:t>
      </w:r>
      <w:r w:rsidRPr="00306D73">
        <w:rPr>
          <w:rFonts w:eastAsia="Calibri"/>
          <w:b/>
          <w:color w:val="auto"/>
        </w:rPr>
        <w:t>предоставления капитану судна права осуществлять плавание без лоцмана в районах обязательной лоцманской проводки судов</w:t>
      </w:r>
      <w:r w:rsidR="00A076E4">
        <w:rPr>
          <w:rFonts w:eastAsia="Calibri"/>
          <w:b/>
          <w:color w:val="auto"/>
        </w:rPr>
        <w:t>.</w:t>
      </w:r>
    </w:p>
    <w:p w:rsidR="00306D73" w:rsidRPr="00A076E4" w:rsidRDefault="00306D73" w:rsidP="00A076E4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A076E4">
        <w:rPr>
          <w:rFonts w:eastAsia="Calibri"/>
          <w:color w:val="auto"/>
        </w:rPr>
        <w:t>Порядок предоставления капитану судна п</w:t>
      </w:r>
      <w:r w:rsidR="00A076E4" w:rsidRPr="00A076E4">
        <w:rPr>
          <w:rFonts w:eastAsia="Calibri"/>
          <w:color w:val="auto"/>
        </w:rPr>
        <w:t xml:space="preserve">рава осуществлять плавание без </w:t>
      </w:r>
      <w:r w:rsidRPr="00A076E4">
        <w:rPr>
          <w:rFonts w:eastAsia="Calibri"/>
          <w:color w:val="auto"/>
        </w:rPr>
        <w:t xml:space="preserve">лоцмана в районах обязательной лоцманской проводки судов устанавливает правила предоставления капитану судна права осуществлять плавание без лоцмана в районах обязательной лоцманской проводки судов </w:t>
      </w:r>
      <w:r w:rsidRPr="00A076E4">
        <w:rPr>
          <w:rFonts w:eastAsia="Calibri"/>
          <w:color w:val="auto"/>
        </w:rPr>
        <w:lastRenderedPageBreak/>
        <w:t>на судах, не относящихся к категории судов, освобождаемых от обязательной лоцманской проводки.</w:t>
      </w:r>
    </w:p>
    <w:p w:rsidR="00306D73" w:rsidRPr="00A076E4" w:rsidRDefault="00306D73" w:rsidP="00306D73">
      <w:pPr>
        <w:widowControl/>
        <w:shd w:val="clear" w:color="auto" w:fill="auto"/>
        <w:spacing w:line="276" w:lineRule="auto"/>
        <w:ind w:firstLine="709"/>
        <w:rPr>
          <w:rFonts w:eastAsia="Calibri"/>
          <w:color w:val="auto"/>
        </w:rPr>
      </w:pPr>
      <w:r w:rsidRPr="00A076E4">
        <w:rPr>
          <w:rFonts w:eastAsia="Calibri"/>
          <w:color w:val="auto"/>
        </w:rPr>
        <w:t>Настоящий приказ вступил в силу с 01.01.2021 и действует до 01.01.2027.</w:t>
      </w:r>
    </w:p>
    <w:p w:rsidR="0062413D" w:rsidRPr="0062413D" w:rsidRDefault="0062413D" w:rsidP="0062413D">
      <w:pPr>
        <w:widowControl/>
        <w:shd w:val="clear" w:color="auto" w:fill="auto"/>
        <w:spacing w:line="276" w:lineRule="auto"/>
        <w:ind w:firstLine="0"/>
        <w:jc w:val="center"/>
        <w:rPr>
          <w:rFonts w:eastAsia="Calibri"/>
          <w:b/>
          <w:color w:val="auto"/>
        </w:rPr>
      </w:pP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62413D">
        <w:rPr>
          <w:rFonts w:eastAsia="Calibri"/>
          <w:b/>
          <w:color w:val="auto"/>
        </w:rPr>
        <w:t>Раздел 3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62413D">
        <w:rPr>
          <w:rFonts w:eastAsia="Calibri"/>
          <w:b/>
          <w:color w:val="auto"/>
        </w:rPr>
        <w:t xml:space="preserve">Разъяснения неоднозначных или не ясных для подконтрольных лиц вопросов с руководством по соблюдению обязательных требований 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adjustRightInd w:val="0"/>
        <w:spacing w:line="276" w:lineRule="auto"/>
        <w:ind w:firstLine="0"/>
        <w:rPr>
          <w:rFonts w:eastAsia="Calibri"/>
          <w:color w:val="auto"/>
        </w:rPr>
      </w:pPr>
      <w:r w:rsidRPr="0062413D">
        <w:rPr>
          <w:rFonts w:eastAsia="Calibri"/>
          <w:color w:val="auto"/>
        </w:rPr>
        <w:tab/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709"/>
        <w:rPr>
          <w:color w:val="auto"/>
          <w:lang w:eastAsia="ru-RU"/>
        </w:rPr>
      </w:pPr>
      <w:r w:rsidRPr="0062413D">
        <w:rPr>
          <w:color w:val="auto"/>
          <w:lang w:eastAsia="ru-RU"/>
        </w:rPr>
        <w:t>25 марта 2018 года вступил в силу Приказ Ространснадзора от 13.09.2017 № ВБ-882фс «Об утверждении форм проверочных листов (списков контрольных вопросов), применяемых при осуществлении федерального государственного надзора в области безопасности гидротехнических сооружений». В приложение к данному приказу идут 3 формы проверочных листов: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709"/>
        <w:rPr>
          <w:color w:val="auto"/>
          <w:lang w:eastAsia="ru-RU"/>
        </w:rPr>
      </w:pPr>
      <w:r w:rsidRPr="0062413D">
        <w:rPr>
          <w:color w:val="auto"/>
          <w:lang w:eastAsia="ru-RU"/>
        </w:rPr>
        <w:t>1) Приложение № 1 используется органом надзора при проведении плановых проверочных мероприятий субъектов транспортного комплекса, эксплуатирующих речное портовое ГТС;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709"/>
        <w:rPr>
          <w:color w:val="auto"/>
          <w:lang w:eastAsia="ru-RU"/>
        </w:rPr>
      </w:pPr>
      <w:r w:rsidRPr="0062413D">
        <w:rPr>
          <w:color w:val="auto"/>
          <w:lang w:eastAsia="ru-RU"/>
        </w:rPr>
        <w:t>2) Приложение № 2 используется органом надзора при проведении плановых проверочных мероприятиях в отношении поднадзорных субъектов, эксплуатирующих морское портовое ГТС;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709"/>
        <w:rPr>
          <w:color w:val="auto"/>
          <w:lang w:eastAsia="ru-RU"/>
        </w:rPr>
      </w:pPr>
      <w:r w:rsidRPr="0062413D">
        <w:rPr>
          <w:color w:val="auto"/>
          <w:lang w:eastAsia="ru-RU"/>
        </w:rPr>
        <w:t>3) Приложение № 3 используется органом надзора при проведении плановых проверочных мероприятиях в отношении поднадзорных субъектов, эксплуатирующих судоходное ГТС.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t>Использование проверочных листов осуществляется при проведении плановой проверки всех юридических лиц и индивидуальных предпринимателей.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t>Проверочные листы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62413D" w:rsidRPr="0062413D" w:rsidRDefault="00086F64" w:rsidP="0062413D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lastRenderedPageBreak/>
        <w:t>С другой стороны,</w:t>
      </w:r>
      <w:r w:rsidR="0062413D" w:rsidRPr="0062413D">
        <w:rPr>
          <w:color w:val="auto"/>
          <w:lang w:eastAsia="ru-RU"/>
        </w:rPr>
        <w:t xml:space="preserve"> предметом плановой проверки юридических лиц и индивидуальных предпринимателей ограничивается перечнем вопросов, включенных в проверочные листы.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t>При проведении проверки с использованием проверочного листа заполненный по результатам проведения проверки проверочный лист прикладывается к акту проверки.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t>Управление рекомендует юридически лицам использовать проверочные листы при подготовке к плановой проверке и для самоконтроля. В формах проверочных листов подробно изложены требования к комплекту документации, необходимой при эксплуатации портовых и судоходных ГТС, а также к содержанию такой документации.</w:t>
      </w:r>
    </w:p>
    <w:p w:rsidR="0062413D" w:rsidRPr="0062413D" w:rsidRDefault="0062413D" w:rsidP="002D6080">
      <w:pPr>
        <w:widowControl/>
        <w:shd w:val="clear" w:color="auto" w:fill="auto"/>
        <w:autoSpaceDE w:val="0"/>
        <w:autoSpaceDN w:val="0"/>
        <w:spacing w:line="276" w:lineRule="auto"/>
        <w:ind w:firstLine="540"/>
        <w:rPr>
          <w:color w:val="auto"/>
          <w:lang w:eastAsia="ru-RU"/>
        </w:rPr>
      </w:pPr>
      <w:r w:rsidRPr="0062413D">
        <w:rPr>
          <w:color w:val="auto"/>
          <w:lang w:eastAsia="ru-RU"/>
        </w:rPr>
        <w:t xml:space="preserve">В </w:t>
      </w:r>
      <w:r w:rsidR="003B44E0" w:rsidRPr="0062413D">
        <w:rPr>
          <w:color w:val="auto"/>
          <w:lang w:eastAsia="ru-RU"/>
        </w:rPr>
        <w:t>частности, в</w:t>
      </w:r>
      <w:r w:rsidRPr="0062413D">
        <w:rPr>
          <w:color w:val="auto"/>
          <w:lang w:eastAsia="ru-RU"/>
        </w:rPr>
        <w:t xml:space="preserve"> соответствии с Приложением № 2 к Приказу Ространснадзора от 13.09.2017 № ВБ-882фс эксплуатант морских портовых ГТС должен иметь следующий комплект документов:</w:t>
      </w:r>
    </w:p>
    <w:p w:rsidR="0062413D" w:rsidRPr="0062413D" w:rsidRDefault="0062413D" w:rsidP="002D6080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1) заключение о техническом состоянии ГТС;</w:t>
      </w:r>
    </w:p>
    <w:p w:rsidR="0062413D" w:rsidRPr="0062413D" w:rsidRDefault="0062413D" w:rsidP="002D6080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2) протокол идентификации ГТС;</w:t>
      </w:r>
    </w:p>
    <w:p w:rsidR="0062413D" w:rsidRPr="0062413D" w:rsidRDefault="0062413D" w:rsidP="002D6080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3) инструкции, обеспечивающие безопасную эксплуатацию причала;</w:t>
      </w:r>
    </w:p>
    <w:p w:rsidR="0062413D" w:rsidRPr="0062413D" w:rsidRDefault="0062413D" w:rsidP="002D6080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4) акты периодических осмотров ГТС;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5) годовой план ремонтных работ ГТС, составленный на основании актов периодических осмотров;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6) перечень текущих ремонтных работ, составленный на основании актов периодических осмотров;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7) декларация соответствия;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8) справочник допускаемых нагрузок;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9) календарный график выполнения ремонтных работ;</w:t>
      </w:r>
    </w:p>
    <w:p w:rsidR="0062413D" w:rsidRPr="0062413D" w:rsidRDefault="0062413D" w:rsidP="0062413D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10) технологические схемы, обеспечивающие безопасность перегрузки наливных продуктов;</w:t>
      </w:r>
    </w:p>
    <w:p w:rsidR="0062413D" w:rsidRPr="00BB266A" w:rsidRDefault="0062413D" w:rsidP="00BB266A">
      <w:pPr>
        <w:widowControl/>
        <w:shd w:val="clear" w:color="auto" w:fill="auto"/>
        <w:autoSpaceDE w:val="0"/>
        <w:autoSpaceDN w:val="0"/>
        <w:spacing w:line="276" w:lineRule="auto"/>
        <w:ind w:firstLine="0"/>
        <w:rPr>
          <w:color w:val="auto"/>
          <w:lang w:eastAsia="ru-RU"/>
        </w:rPr>
      </w:pPr>
      <w:r w:rsidRPr="0062413D">
        <w:rPr>
          <w:color w:val="auto"/>
          <w:lang w:eastAsia="ru-RU"/>
        </w:rPr>
        <w:t>11) документы наблюдения за техническим состоянием ГТС.</w:t>
      </w:r>
    </w:p>
    <w:p w:rsidR="004429E7" w:rsidRPr="004429E7" w:rsidRDefault="002D6080" w:rsidP="00DB2752">
      <w:pPr>
        <w:widowControl/>
        <w:shd w:val="clear" w:color="auto" w:fill="auto"/>
        <w:autoSpaceDE w:val="0"/>
        <w:autoSpaceDN w:val="0"/>
        <w:adjustRightInd w:val="0"/>
        <w:spacing w:line="276" w:lineRule="auto"/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</w:t>
      </w:r>
      <w:r w:rsidR="00380F32">
        <w:rPr>
          <w:rFonts w:eastAsia="Calibri"/>
          <w:color w:val="auto"/>
        </w:rPr>
        <w:t xml:space="preserve">    </w:t>
      </w:r>
      <w:r w:rsidR="004429E7" w:rsidRPr="004429E7">
        <w:rPr>
          <w:rFonts w:eastAsia="Calibri"/>
          <w:color w:val="auto"/>
        </w:rPr>
        <w:t xml:space="preserve"> 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морского и </w:t>
      </w:r>
      <w:r w:rsidR="00FD355E" w:rsidRPr="004429E7">
        <w:rPr>
          <w:rFonts w:eastAsia="Calibri"/>
          <w:color w:val="auto"/>
        </w:rPr>
        <w:t>речного надзора</w:t>
      </w:r>
      <w:r w:rsidR="004429E7" w:rsidRPr="004429E7">
        <w:rPr>
          <w:rFonts w:eastAsia="Calibri"/>
          <w:color w:val="auto"/>
        </w:rPr>
        <w:t xml:space="preserve"> должностными лицами Управления осуществляется по адресу: 360000, КБР, г. Нальчик, ул.</w:t>
      </w:r>
      <w:r w:rsidR="008278CA">
        <w:rPr>
          <w:rFonts w:eastAsia="Calibri"/>
          <w:color w:val="auto"/>
        </w:rPr>
        <w:t xml:space="preserve"> И.</w:t>
      </w:r>
      <w:r w:rsidR="00B449BC">
        <w:rPr>
          <w:rFonts w:eastAsia="Calibri"/>
          <w:color w:val="auto"/>
        </w:rPr>
        <w:t xml:space="preserve"> </w:t>
      </w:r>
      <w:r w:rsidR="008278CA">
        <w:rPr>
          <w:rFonts w:eastAsia="Calibri"/>
          <w:color w:val="auto"/>
        </w:rPr>
        <w:t>Арманд, д. 37 «а» тел.</w:t>
      </w:r>
      <w:r w:rsidR="0028138A">
        <w:rPr>
          <w:rFonts w:eastAsia="Calibri"/>
          <w:color w:val="auto"/>
        </w:rPr>
        <w:t xml:space="preserve"> </w:t>
      </w:r>
      <w:r w:rsidR="00361687">
        <w:rPr>
          <w:rFonts w:eastAsia="Calibri"/>
          <w:color w:val="auto"/>
        </w:rPr>
        <w:t>8-866- 42-59-62, 8-928-916-06-99 добавочный</w:t>
      </w:r>
      <w:bookmarkStart w:id="1" w:name="_GoBack"/>
      <w:bookmarkEnd w:id="1"/>
      <w:r w:rsidR="00936F68" w:rsidRPr="00936F68">
        <w:rPr>
          <w:rFonts w:eastAsia="Calibri"/>
          <w:color w:val="auto"/>
        </w:rPr>
        <w:t xml:space="preserve"> </w:t>
      </w:r>
      <w:r w:rsidR="00361687" w:rsidRPr="00936F68">
        <w:rPr>
          <w:rFonts w:eastAsia="Calibri"/>
          <w:color w:val="auto"/>
        </w:rPr>
        <w:t>700,</w:t>
      </w:r>
      <w:r w:rsidR="00361687">
        <w:rPr>
          <w:rFonts w:eastAsia="Calibri"/>
          <w:color w:val="auto"/>
        </w:rPr>
        <w:t xml:space="preserve"> </w:t>
      </w:r>
      <w:r w:rsidR="00FD355E">
        <w:rPr>
          <w:rFonts w:eastAsia="Calibri"/>
          <w:color w:val="auto"/>
        </w:rPr>
        <w:t>8-928-916-06-99</w:t>
      </w:r>
      <w:r w:rsidR="0028138A">
        <w:rPr>
          <w:rFonts w:eastAsia="Calibri"/>
          <w:color w:val="auto"/>
        </w:rPr>
        <w:t xml:space="preserve"> добавочный 712</w:t>
      </w:r>
      <w:r w:rsidR="004429E7" w:rsidRPr="004429E7">
        <w:rPr>
          <w:rFonts w:eastAsia="Calibri"/>
          <w:color w:val="auto"/>
        </w:rPr>
        <w:t xml:space="preserve">, а также путем направления предложений на сайт МТУ Ространснадзора по СКФО. </w:t>
      </w:r>
    </w:p>
    <w:p w:rsidR="000E51AF" w:rsidRDefault="004429E7" w:rsidP="00DB2752">
      <w:pPr>
        <w:widowControl/>
        <w:shd w:val="clear" w:color="auto" w:fill="auto"/>
        <w:autoSpaceDE w:val="0"/>
        <w:autoSpaceDN w:val="0"/>
        <w:adjustRightInd w:val="0"/>
        <w:spacing w:line="276" w:lineRule="auto"/>
        <w:ind w:firstLine="0"/>
        <w:rPr>
          <w:rFonts w:eastAsia="Calibri"/>
          <w:color w:val="auto"/>
        </w:rPr>
      </w:pPr>
      <w:r w:rsidRPr="004429E7">
        <w:rPr>
          <w:rFonts w:eastAsia="Calibri"/>
          <w:color w:val="auto"/>
        </w:rPr>
        <w:t xml:space="preserve">         Адрес официального интернет сайта </w:t>
      </w:r>
      <w:r w:rsidR="00861EA1">
        <w:rPr>
          <w:rFonts w:eastAsia="Calibri"/>
          <w:color w:val="auto"/>
        </w:rPr>
        <w:t xml:space="preserve">МТУ Ространснадзора по СКФО </w:t>
      </w:r>
      <w:r>
        <w:rPr>
          <w:rFonts w:eastAsia="Calibri"/>
          <w:color w:val="auto"/>
        </w:rPr>
        <w:t xml:space="preserve"> </w:t>
      </w:r>
      <w:hyperlink r:id="rId10" w:history="1">
        <w:r w:rsidR="00861EA1" w:rsidRPr="00AA78CB">
          <w:rPr>
            <w:rStyle w:val="a6"/>
            <w:rFonts w:eastAsia="Calibri"/>
          </w:rPr>
          <w:t>mtu.skfo@rostransnadzor.gov.ru</w:t>
        </w:r>
      </w:hyperlink>
      <w:r w:rsidR="00861EA1">
        <w:rPr>
          <w:rFonts w:eastAsia="Calibri"/>
          <w:color w:val="auto"/>
        </w:rPr>
        <w:t xml:space="preserve"> </w:t>
      </w:r>
    </w:p>
    <w:sectPr w:rsidR="000E51AF" w:rsidSect="000060C3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E1" w:rsidRDefault="00021FE1">
      <w:pPr>
        <w:spacing w:line="240" w:lineRule="auto"/>
      </w:pPr>
      <w:r>
        <w:separator/>
      </w:r>
    </w:p>
  </w:endnote>
  <w:endnote w:type="continuationSeparator" w:id="0">
    <w:p w:rsidR="00021FE1" w:rsidRDefault="00021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E1" w:rsidRDefault="00021FE1">
      <w:pPr>
        <w:spacing w:line="240" w:lineRule="auto"/>
      </w:pPr>
      <w:r>
        <w:separator/>
      </w:r>
    </w:p>
  </w:footnote>
  <w:footnote w:type="continuationSeparator" w:id="0">
    <w:p w:rsidR="00021FE1" w:rsidRDefault="00021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07919"/>
      <w:docPartObj>
        <w:docPartGallery w:val="Page Numbers (Top of Page)"/>
        <w:docPartUnique/>
      </w:docPartObj>
    </w:sdtPr>
    <w:sdtEndPr/>
    <w:sdtContent>
      <w:p w:rsidR="00380395" w:rsidRDefault="00B64BCC">
        <w:pPr>
          <w:pStyle w:val="1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87">
          <w:rPr>
            <w:noProof/>
          </w:rPr>
          <w:t>11</w:t>
        </w:r>
        <w:r>
          <w:fldChar w:fldCharType="end"/>
        </w:r>
      </w:p>
    </w:sdtContent>
  </w:sdt>
  <w:p w:rsidR="00380395" w:rsidRDefault="00021FE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201DF2"/>
    <w:multiLevelType w:val="hybridMultilevel"/>
    <w:tmpl w:val="F8E4C974"/>
    <w:lvl w:ilvl="0" w:tplc="EC7AC0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EA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C5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E9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CEC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804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295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275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A7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0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B2F28"/>
    <w:multiLevelType w:val="hybridMultilevel"/>
    <w:tmpl w:val="BB36B178"/>
    <w:lvl w:ilvl="0" w:tplc="8F1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792600"/>
    <w:multiLevelType w:val="multilevel"/>
    <w:tmpl w:val="19F64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6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7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 w15:restartNumberingAfterBreak="0">
    <w:nsid w:val="727C5A33"/>
    <w:multiLevelType w:val="hybridMultilevel"/>
    <w:tmpl w:val="51F46698"/>
    <w:lvl w:ilvl="0" w:tplc="2A42ABB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E15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7B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3C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D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BF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80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E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C1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5"/>
  </w:num>
  <w:num w:numId="5">
    <w:abstractNumId w:val="23"/>
  </w:num>
  <w:num w:numId="6">
    <w:abstractNumId w:val="0"/>
  </w:num>
  <w:num w:numId="7">
    <w:abstractNumId w:val="11"/>
  </w:num>
  <w:num w:numId="8">
    <w:abstractNumId w:val="24"/>
  </w:num>
  <w:num w:numId="9">
    <w:abstractNumId w:val="4"/>
  </w:num>
  <w:num w:numId="10">
    <w:abstractNumId w:val="12"/>
  </w:num>
  <w:num w:numId="11">
    <w:abstractNumId w:val="8"/>
  </w:num>
  <w:num w:numId="12">
    <w:abstractNumId w:val="26"/>
  </w:num>
  <w:num w:numId="13">
    <w:abstractNumId w:val="9"/>
  </w:num>
  <w:num w:numId="14">
    <w:abstractNumId w:val="25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4"/>
  </w:num>
  <w:num w:numId="20">
    <w:abstractNumId w:val="18"/>
  </w:num>
  <w:num w:numId="21">
    <w:abstractNumId w:val="21"/>
  </w:num>
  <w:num w:numId="22">
    <w:abstractNumId w:val="16"/>
  </w:num>
  <w:num w:numId="23">
    <w:abstractNumId w:val="1"/>
  </w:num>
  <w:num w:numId="24">
    <w:abstractNumId w:val="13"/>
  </w:num>
  <w:num w:numId="25">
    <w:abstractNumId w:val="15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F"/>
    <w:rsid w:val="00002C51"/>
    <w:rsid w:val="000060C3"/>
    <w:rsid w:val="0000628A"/>
    <w:rsid w:val="00021FE1"/>
    <w:rsid w:val="00027C9F"/>
    <w:rsid w:val="00027E3E"/>
    <w:rsid w:val="000420C3"/>
    <w:rsid w:val="0005201D"/>
    <w:rsid w:val="00065F6B"/>
    <w:rsid w:val="0006629B"/>
    <w:rsid w:val="0008016F"/>
    <w:rsid w:val="00086F64"/>
    <w:rsid w:val="00097E92"/>
    <w:rsid w:val="000B2386"/>
    <w:rsid w:val="000B3D39"/>
    <w:rsid w:val="000B3DA2"/>
    <w:rsid w:val="000B562F"/>
    <w:rsid w:val="000C03E3"/>
    <w:rsid w:val="000C5900"/>
    <w:rsid w:val="000E51AF"/>
    <w:rsid w:val="000F67C8"/>
    <w:rsid w:val="000F6A56"/>
    <w:rsid w:val="00133C48"/>
    <w:rsid w:val="00155597"/>
    <w:rsid w:val="00156B77"/>
    <w:rsid w:val="001B2862"/>
    <w:rsid w:val="001D1C90"/>
    <w:rsid w:val="001E1E13"/>
    <w:rsid w:val="001E3D82"/>
    <w:rsid w:val="001F172B"/>
    <w:rsid w:val="00201B63"/>
    <w:rsid w:val="0020300F"/>
    <w:rsid w:val="00204E0F"/>
    <w:rsid w:val="00211A58"/>
    <w:rsid w:val="00216677"/>
    <w:rsid w:val="00232B8E"/>
    <w:rsid w:val="00235B16"/>
    <w:rsid w:val="00235FDC"/>
    <w:rsid w:val="002522E6"/>
    <w:rsid w:val="0025267B"/>
    <w:rsid w:val="00260D29"/>
    <w:rsid w:val="00276AEE"/>
    <w:rsid w:val="0028138A"/>
    <w:rsid w:val="002820B7"/>
    <w:rsid w:val="002978DC"/>
    <w:rsid w:val="002A0C1F"/>
    <w:rsid w:val="002C1878"/>
    <w:rsid w:val="002D305A"/>
    <w:rsid w:val="002D6080"/>
    <w:rsid w:val="00306AA8"/>
    <w:rsid w:val="00306D73"/>
    <w:rsid w:val="003120DE"/>
    <w:rsid w:val="003258A7"/>
    <w:rsid w:val="00325F0A"/>
    <w:rsid w:val="00361687"/>
    <w:rsid w:val="003702FE"/>
    <w:rsid w:val="00380F32"/>
    <w:rsid w:val="0038511A"/>
    <w:rsid w:val="0038518A"/>
    <w:rsid w:val="003B44E0"/>
    <w:rsid w:val="003B6745"/>
    <w:rsid w:val="003E0C3C"/>
    <w:rsid w:val="00421A91"/>
    <w:rsid w:val="00423E9C"/>
    <w:rsid w:val="0043241D"/>
    <w:rsid w:val="00436E90"/>
    <w:rsid w:val="004429E7"/>
    <w:rsid w:val="00443F9B"/>
    <w:rsid w:val="004570A8"/>
    <w:rsid w:val="004A02D2"/>
    <w:rsid w:val="004B58DB"/>
    <w:rsid w:val="004C47DC"/>
    <w:rsid w:val="004D0644"/>
    <w:rsid w:val="004E53A6"/>
    <w:rsid w:val="005006B9"/>
    <w:rsid w:val="00504668"/>
    <w:rsid w:val="0052515B"/>
    <w:rsid w:val="00534F96"/>
    <w:rsid w:val="005374E6"/>
    <w:rsid w:val="0054419A"/>
    <w:rsid w:val="00556941"/>
    <w:rsid w:val="00573529"/>
    <w:rsid w:val="005867CB"/>
    <w:rsid w:val="00595A78"/>
    <w:rsid w:val="005A1F6E"/>
    <w:rsid w:val="005A5895"/>
    <w:rsid w:val="005D2793"/>
    <w:rsid w:val="005E26B0"/>
    <w:rsid w:val="005F1B7C"/>
    <w:rsid w:val="006114FC"/>
    <w:rsid w:val="00616299"/>
    <w:rsid w:val="006174A6"/>
    <w:rsid w:val="00621338"/>
    <w:rsid w:val="0062413D"/>
    <w:rsid w:val="00624877"/>
    <w:rsid w:val="00634B5B"/>
    <w:rsid w:val="006560E8"/>
    <w:rsid w:val="00666169"/>
    <w:rsid w:val="00685A6A"/>
    <w:rsid w:val="00690742"/>
    <w:rsid w:val="006A2E1F"/>
    <w:rsid w:val="006A4C84"/>
    <w:rsid w:val="006A5994"/>
    <w:rsid w:val="006C3D69"/>
    <w:rsid w:val="006D27ED"/>
    <w:rsid w:val="006F7540"/>
    <w:rsid w:val="007363C8"/>
    <w:rsid w:val="00756A61"/>
    <w:rsid w:val="00761FC7"/>
    <w:rsid w:val="00797970"/>
    <w:rsid w:val="007A7C55"/>
    <w:rsid w:val="007C16E6"/>
    <w:rsid w:val="007F37A9"/>
    <w:rsid w:val="00805E7F"/>
    <w:rsid w:val="008278CA"/>
    <w:rsid w:val="008337D7"/>
    <w:rsid w:val="0084517F"/>
    <w:rsid w:val="00850144"/>
    <w:rsid w:val="00857FEC"/>
    <w:rsid w:val="00861EA1"/>
    <w:rsid w:val="008723D4"/>
    <w:rsid w:val="008777A6"/>
    <w:rsid w:val="00892DB2"/>
    <w:rsid w:val="008B62CD"/>
    <w:rsid w:val="0090306A"/>
    <w:rsid w:val="0091646F"/>
    <w:rsid w:val="009338B7"/>
    <w:rsid w:val="00936F68"/>
    <w:rsid w:val="009440C3"/>
    <w:rsid w:val="009441F8"/>
    <w:rsid w:val="0095625E"/>
    <w:rsid w:val="009A2EB5"/>
    <w:rsid w:val="009B3813"/>
    <w:rsid w:val="009C51A8"/>
    <w:rsid w:val="009C75E3"/>
    <w:rsid w:val="009D4B61"/>
    <w:rsid w:val="009E3BBD"/>
    <w:rsid w:val="009F4BBA"/>
    <w:rsid w:val="00A076E4"/>
    <w:rsid w:val="00A31591"/>
    <w:rsid w:val="00A35F45"/>
    <w:rsid w:val="00A437E3"/>
    <w:rsid w:val="00AB0D9A"/>
    <w:rsid w:val="00AC1B58"/>
    <w:rsid w:val="00AF355B"/>
    <w:rsid w:val="00B031EB"/>
    <w:rsid w:val="00B152DA"/>
    <w:rsid w:val="00B24DB8"/>
    <w:rsid w:val="00B2784E"/>
    <w:rsid w:val="00B31386"/>
    <w:rsid w:val="00B314EA"/>
    <w:rsid w:val="00B32FD3"/>
    <w:rsid w:val="00B349CE"/>
    <w:rsid w:val="00B449BC"/>
    <w:rsid w:val="00B64BCC"/>
    <w:rsid w:val="00B9663F"/>
    <w:rsid w:val="00BA2944"/>
    <w:rsid w:val="00BA37C3"/>
    <w:rsid w:val="00BB1492"/>
    <w:rsid w:val="00BB1CB2"/>
    <w:rsid w:val="00BB266A"/>
    <w:rsid w:val="00BB6D3D"/>
    <w:rsid w:val="00BC1311"/>
    <w:rsid w:val="00BC7E5B"/>
    <w:rsid w:val="00BE3A5F"/>
    <w:rsid w:val="00C05087"/>
    <w:rsid w:val="00C077A0"/>
    <w:rsid w:val="00C127B2"/>
    <w:rsid w:val="00C62562"/>
    <w:rsid w:val="00C8651C"/>
    <w:rsid w:val="00C91C0C"/>
    <w:rsid w:val="00CC3B17"/>
    <w:rsid w:val="00CF298C"/>
    <w:rsid w:val="00D03404"/>
    <w:rsid w:val="00D14BB9"/>
    <w:rsid w:val="00D23724"/>
    <w:rsid w:val="00D24ED2"/>
    <w:rsid w:val="00D55CA8"/>
    <w:rsid w:val="00D63258"/>
    <w:rsid w:val="00D67604"/>
    <w:rsid w:val="00D71674"/>
    <w:rsid w:val="00D7416B"/>
    <w:rsid w:val="00D80DE7"/>
    <w:rsid w:val="00DB2752"/>
    <w:rsid w:val="00DD0370"/>
    <w:rsid w:val="00E34BA2"/>
    <w:rsid w:val="00E51EE5"/>
    <w:rsid w:val="00E6382A"/>
    <w:rsid w:val="00E772A0"/>
    <w:rsid w:val="00E806BB"/>
    <w:rsid w:val="00E852E0"/>
    <w:rsid w:val="00E87A17"/>
    <w:rsid w:val="00EB76D6"/>
    <w:rsid w:val="00ED1198"/>
    <w:rsid w:val="00EE43FA"/>
    <w:rsid w:val="00EF1EA2"/>
    <w:rsid w:val="00F1483C"/>
    <w:rsid w:val="00F17A74"/>
    <w:rsid w:val="00F2493B"/>
    <w:rsid w:val="00F31CCC"/>
    <w:rsid w:val="00F3201B"/>
    <w:rsid w:val="00F466A7"/>
    <w:rsid w:val="00F50471"/>
    <w:rsid w:val="00F55A0E"/>
    <w:rsid w:val="00F7748D"/>
    <w:rsid w:val="00F83102"/>
    <w:rsid w:val="00F862C5"/>
    <w:rsid w:val="00F92D65"/>
    <w:rsid w:val="00FD355E"/>
    <w:rsid w:val="00FD5209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C0D41-EFE3-433B-B338-BC852B0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441F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6745"/>
    <w:rPr>
      <w:color w:val="0563C1" w:themeColor="hyperlink"/>
      <w:u w:val="single"/>
    </w:rPr>
  </w:style>
  <w:style w:type="paragraph" w:customStyle="1" w:styleId="13">
    <w:name w:val="Верхний колонтитул1"/>
    <w:basedOn w:val="a"/>
    <w:next w:val="a7"/>
    <w:link w:val="a8"/>
    <w:uiPriority w:val="99"/>
    <w:unhideWhenUsed/>
    <w:rsid w:val="0005201D"/>
    <w:pPr>
      <w:widowControl/>
      <w:shd w:val="clear" w:color="auto" w:fill="auto"/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13"/>
    <w:uiPriority w:val="99"/>
    <w:rsid w:val="0005201D"/>
  </w:style>
  <w:style w:type="paragraph" w:styleId="a7">
    <w:name w:val="header"/>
    <w:basedOn w:val="a"/>
    <w:link w:val="14"/>
    <w:uiPriority w:val="99"/>
    <w:semiHidden/>
    <w:unhideWhenUsed/>
    <w:rsid w:val="0005201D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05201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u.skfo@rostrans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transnadzor.gov.ru/obrashheniya-grazhdan/e-lektronnaya-forma-priema-obrashhenij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CD3C-A703-4B9C-8F6E-820BA310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2022-07-04T09:26:00Z</dcterms:created>
  <dcterms:modified xsi:type="dcterms:W3CDTF">2023-06-20T12:49:00Z</dcterms:modified>
</cp:coreProperties>
</file>